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812"/>
        <w:gridCol w:w="1559"/>
        <w:gridCol w:w="851"/>
        <w:gridCol w:w="1276"/>
        <w:gridCol w:w="992"/>
        <w:gridCol w:w="1276"/>
      </w:tblGrid>
      <w:tr w:rsidR="005D1342" w:rsidTr="002A7396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812" w:type="dxa"/>
          </w:tcPr>
          <w:p w:rsidR="0010162F" w:rsidRPr="00397396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 w:rsidR="00397396"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1559" w:type="dxa"/>
          </w:tcPr>
          <w:p w:rsidR="0010162F" w:rsidRPr="00397396" w:rsidRDefault="005E0822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 xml:space="preserve">Сроки 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 поставки </w:t>
            </w:r>
          </w:p>
        </w:tc>
        <w:tc>
          <w:tcPr>
            <w:tcW w:w="851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992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276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397396" w:rsidTr="002A7396">
        <w:tc>
          <w:tcPr>
            <w:tcW w:w="583" w:type="dxa"/>
          </w:tcPr>
          <w:p w:rsidR="00397396" w:rsidRDefault="0039739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812" w:type="dxa"/>
          </w:tcPr>
          <w:p w:rsidR="00397396" w:rsidRDefault="0017547D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Контейнер для </w:t>
            </w:r>
            <w:proofErr w:type="spellStart"/>
            <w:r w:rsidRPr="0017547D">
              <w:rPr>
                <w:color w:val="000000"/>
              </w:rPr>
              <w:t>биопроб</w:t>
            </w:r>
            <w:proofErr w:type="spellEnd"/>
            <w:r w:rsidRPr="0017547D">
              <w:rPr>
                <w:color w:val="000000"/>
              </w:rPr>
              <w:t xml:space="preserve"> стерильный, 120 мл</w:t>
            </w:r>
            <w:r w:rsidRPr="0017547D">
              <w:rPr>
                <w:color w:val="000000"/>
              </w:rPr>
              <w:tab/>
              <w:t>Изготовлен из полипропилена. С плоским дном. Винтовая крышка плотно прилегает к ободку самого контейнера, что обеспечивает герметичность</w:t>
            </w:r>
          </w:p>
        </w:tc>
        <w:tc>
          <w:tcPr>
            <w:tcW w:w="1559" w:type="dxa"/>
          </w:tcPr>
          <w:p w:rsidR="00397396" w:rsidRPr="00397396" w:rsidRDefault="0017547D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397396" w:rsidRPr="005E0822" w:rsidRDefault="0017547D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397396" w:rsidRPr="007006B5" w:rsidRDefault="001754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67,23</w:t>
            </w:r>
          </w:p>
        </w:tc>
        <w:tc>
          <w:tcPr>
            <w:tcW w:w="992" w:type="dxa"/>
            <w:vAlign w:val="center"/>
          </w:tcPr>
          <w:p w:rsidR="00397396" w:rsidRPr="0017547D" w:rsidRDefault="0017547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  <w:vAlign w:val="center"/>
          </w:tcPr>
          <w:p w:rsidR="00397396" w:rsidRPr="005E0822" w:rsidRDefault="0017547D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33615,75</w:t>
            </w:r>
          </w:p>
        </w:tc>
      </w:tr>
      <w:tr w:rsidR="00467AE0" w:rsidTr="002A7396">
        <w:tc>
          <w:tcPr>
            <w:tcW w:w="583" w:type="dxa"/>
          </w:tcPr>
          <w:p w:rsidR="00467AE0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bookmarkStart w:id="1" w:name="_GoBack" w:colFirst="2" w:colLast="2"/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Салфетка спиртовая, спиртосодержащие </w:t>
            </w:r>
            <w:proofErr w:type="spellStart"/>
            <w:r w:rsidRPr="0017547D">
              <w:rPr>
                <w:color w:val="000000"/>
              </w:rPr>
              <w:t>средства</w:t>
            </w:r>
            <w:proofErr w:type="gramStart"/>
            <w:r w:rsidRPr="0017547D">
              <w:rPr>
                <w:color w:val="000000"/>
              </w:rPr>
              <w:t>,д</w:t>
            </w:r>
            <w:proofErr w:type="gramEnd"/>
            <w:r w:rsidRPr="0017547D">
              <w:rPr>
                <w:color w:val="000000"/>
              </w:rPr>
              <w:t>ля</w:t>
            </w:r>
            <w:proofErr w:type="spellEnd"/>
            <w:r w:rsidRPr="0017547D">
              <w:rPr>
                <w:color w:val="000000"/>
              </w:rPr>
              <w:t xml:space="preserve"> обработки кожи до и после инъекций</w:t>
            </w:r>
            <w:r w:rsidRPr="0017547D">
              <w:rPr>
                <w:color w:val="000000"/>
              </w:rPr>
              <w:tab/>
              <w:t>размером 65х30мм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17547D" w:rsidRDefault="00467A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14,63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585200</w:t>
            </w:r>
          </w:p>
        </w:tc>
      </w:tr>
      <w:tr w:rsidR="00467AE0" w:rsidTr="002A7396">
        <w:tc>
          <w:tcPr>
            <w:tcW w:w="583" w:type="dxa"/>
          </w:tcPr>
          <w:p w:rsidR="00467AE0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3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Система для вливания </w:t>
            </w:r>
            <w:proofErr w:type="spellStart"/>
            <w:r w:rsidRPr="0017547D">
              <w:rPr>
                <w:color w:val="000000"/>
              </w:rPr>
              <w:t>инфузионных</w:t>
            </w:r>
            <w:proofErr w:type="spellEnd"/>
            <w:r w:rsidRPr="0017547D">
              <w:rPr>
                <w:color w:val="000000"/>
              </w:rPr>
              <w:t xml:space="preserve"> растворов стерильная, однократного применения с иглой</w:t>
            </w:r>
            <w:r w:rsidRPr="0017547D">
              <w:rPr>
                <w:color w:val="000000"/>
              </w:rPr>
              <w:tab/>
              <w:t>размером: 21Gх1 1/2" (0.8х38мм)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17547D" w:rsidRDefault="00467A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88,75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15000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1331263,50</w:t>
            </w:r>
          </w:p>
        </w:tc>
      </w:tr>
      <w:tr w:rsidR="00467AE0" w:rsidTr="002A7396">
        <w:tc>
          <w:tcPr>
            <w:tcW w:w="583" w:type="dxa"/>
          </w:tcPr>
          <w:p w:rsidR="00467AE0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Шприц </w:t>
            </w:r>
            <w:proofErr w:type="spellStart"/>
            <w:r w:rsidRPr="0017547D">
              <w:rPr>
                <w:color w:val="000000"/>
              </w:rPr>
              <w:t>Bioject</w:t>
            </w:r>
            <w:proofErr w:type="spellEnd"/>
            <w:r w:rsidRPr="0017547D">
              <w:rPr>
                <w:color w:val="000000"/>
              </w:rPr>
              <w:t xml:space="preserve">® </w:t>
            </w:r>
            <w:proofErr w:type="spellStart"/>
            <w:r w:rsidRPr="0017547D">
              <w:rPr>
                <w:color w:val="000000"/>
              </w:rPr>
              <w:t>Budget</w:t>
            </w:r>
            <w:proofErr w:type="spellEnd"/>
            <w:r w:rsidRPr="0017547D">
              <w:rPr>
                <w:color w:val="000000"/>
              </w:rPr>
              <w:t xml:space="preserve"> инъекционный трехкомпонентный стерильный однократного применения объемами: 10мл, с иглами 21Gx11/2"</w:t>
            </w:r>
            <w:r w:rsidRPr="0017547D">
              <w:rPr>
                <w:color w:val="000000"/>
              </w:rPr>
              <w:tab/>
              <w:t xml:space="preserve"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</w:t>
            </w:r>
            <w:r w:rsidRPr="0017547D">
              <w:rPr>
                <w:color w:val="000000"/>
              </w:rPr>
              <w:lastRenderedPageBreak/>
              <w:t>силикона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lastRenderedPageBreak/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17547D" w:rsidRDefault="00467A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19,75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98750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Шприц </w:t>
            </w:r>
            <w:proofErr w:type="spellStart"/>
            <w:r w:rsidRPr="0017547D">
              <w:rPr>
                <w:color w:val="000000"/>
              </w:rPr>
              <w:t>Bioject</w:t>
            </w:r>
            <w:proofErr w:type="spellEnd"/>
            <w:r w:rsidRPr="0017547D">
              <w:rPr>
                <w:color w:val="000000"/>
              </w:rPr>
              <w:t xml:space="preserve">® </w:t>
            </w:r>
            <w:proofErr w:type="spellStart"/>
            <w:r w:rsidRPr="0017547D">
              <w:rPr>
                <w:color w:val="000000"/>
              </w:rPr>
              <w:t>Budget</w:t>
            </w:r>
            <w:proofErr w:type="spellEnd"/>
            <w:r w:rsidRPr="0017547D">
              <w:rPr>
                <w:color w:val="000000"/>
              </w:rPr>
              <w:t xml:space="preserve"> инъекционный трехкомпонентный стерильный однократного применения объемами: 5мл; с иглами 22Gx11/2"</w:t>
            </w:r>
            <w:r w:rsidRPr="0017547D">
              <w:rPr>
                <w:color w:val="000000"/>
              </w:rPr>
              <w:tab/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17547D" w:rsidRDefault="00467AE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13,30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66500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Шприц </w:t>
            </w:r>
            <w:proofErr w:type="spellStart"/>
            <w:r w:rsidRPr="0017547D">
              <w:rPr>
                <w:color w:val="000000"/>
              </w:rPr>
              <w:t>Bioject</w:t>
            </w:r>
            <w:proofErr w:type="spellEnd"/>
            <w:r w:rsidRPr="0017547D">
              <w:rPr>
                <w:color w:val="000000"/>
              </w:rPr>
              <w:t xml:space="preserve">® </w:t>
            </w:r>
            <w:proofErr w:type="spellStart"/>
            <w:r w:rsidRPr="0017547D">
              <w:rPr>
                <w:color w:val="000000"/>
              </w:rPr>
              <w:t>Budget</w:t>
            </w:r>
            <w:proofErr w:type="spellEnd"/>
            <w:r w:rsidRPr="0017547D">
              <w:rPr>
                <w:color w:val="000000"/>
              </w:rPr>
              <w:t xml:space="preserve"> инъекционный трехкомпонентный стерильный однократного применения объемами: 20мл; с иглами 20Gx11/2"</w:t>
            </w:r>
            <w:r w:rsidRPr="0017547D">
              <w:rPr>
                <w:color w:val="000000"/>
              </w:rPr>
              <w:tab/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17547D" w:rsidRDefault="00467AE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31,08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31080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Шприц </w:t>
            </w:r>
            <w:proofErr w:type="spellStart"/>
            <w:r w:rsidRPr="0017547D">
              <w:rPr>
                <w:color w:val="000000"/>
              </w:rPr>
              <w:t>Bioject</w:t>
            </w:r>
            <w:proofErr w:type="spellEnd"/>
            <w:r w:rsidRPr="0017547D">
              <w:rPr>
                <w:color w:val="000000"/>
              </w:rPr>
              <w:t xml:space="preserve">® </w:t>
            </w:r>
            <w:proofErr w:type="spellStart"/>
            <w:r w:rsidRPr="0017547D">
              <w:rPr>
                <w:color w:val="000000"/>
              </w:rPr>
              <w:t>Budget</w:t>
            </w:r>
            <w:proofErr w:type="spellEnd"/>
            <w:r w:rsidRPr="0017547D">
              <w:rPr>
                <w:color w:val="000000"/>
              </w:rPr>
              <w:t xml:space="preserve"> инъекционный трехкомпонентный стерильный однократного применения объемами: 2мл; с иглами 23Gx1"</w:t>
            </w:r>
            <w:r w:rsidRPr="0017547D">
              <w:rPr>
                <w:color w:val="000000"/>
              </w:rPr>
              <w:tab/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17547D" w:rsidRDefault="00467A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12,60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63000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812" w:type="dxa"/>
          </w:tcPr>
          <w:p w:rsidR="00467AE0" w:rsidRPr="007A6B3B" w:rsidRDefault="00467AE0">
            <w:pPr>
              <w:rPr>
                <w:color w:val="000000"/>
                <w:lang w:val="kk-KZ"/>
              </w:rPr>
            </w:pPr>
            <w:r w:rsidRPr="0017547D">
              <w:rPr>
                <w:color w:val="000000"/>
                <w:lang w:val="kk-KZ"/>
              </w:rPr>
              <w:t>Канюля/катетер внутривенный периферический Bioflokage® Budget c инъекционным клапаном, размерами: 14G, 16G, 17G, 18G, 20G, 22G, 24G, 26G</w:t>
            </w:r>
            <w:r w:rsidRPr="0017547D">
              <w:rPr>
                <w:color w:val="000000"/>
                <w:lang w:val="kk-KZ"/>
              </w:rPr>
              <w:tab/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14G, 16G,17G,18G, 20G, 22G,24G,26G Стерилизован </w:t>
            </w:r>
            <w:r w:rsidRPr="0017547D">
              <w:rPr>
                <w:color w:val="000000"/>
                <w:lang w:val="kk-KZ"/>
              </w:rPr>
              <w:lastRenderedPageBreak/>
              <w:t>этилен оксидом Срок годности 5 лет.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lastRenderedPageBreak/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17547D" w:rsidRDefault="00467AE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78,39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2351,70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Мочеприемник </w:t>
            </w:r>
            <w:proofErr w:type="spellStart"/>
            <w:r w:rsidRPr="0017547D">
              <w:rPr>
                <w:color w:val="000000"/>
              </w:rPr>
              <w:t>Biocare</w:t>
            </w:r>
            <w:proofErr w:type="spellEnd"/>
            <w:r w:rsidRPr="0017547D">
              <w:rPr>
                <w:color w:val="000000"/>
              </w:rPr>
              <w:t>® стерильный однократного применения, объемами: 2000 мл, модификации крепления: с ремешком</w:t>
            </w:r>
            <w:r w:rsidRPr="0017547D">
              <w:rPr>
                <w:color w:val="000000"/>
              </w:rPr>
              <w:tab/>
              <w:t xml:space="preserve">Модификация крепления: с ремешком, состоит из пакета/мешка для </w:t>
            </w:r>
            <w:proofErr w:type="spellStart"/>
            <w:proofErr w:type="gramStart"/>
            <w:r w:rsidRPr="0017547D">
              <w:rPr>
                <w:color w:val="000000"/>
              </w:rPr>
              <w:t>c</w:t>
            </w:r>
            <w:proofErr w:type="gramEnd"/>
            <w:r w:rsidRPr="0017547D">
              <w:rPr>
                <w:color w:val="000000"/>
              </w:rPr>
              <w:t>бора</w:t>
            </w:r>
            <w:proofErr w:type="spellEnd"/>
            <w:r w:rsidRPr="0017547D">
              <w:rPr>
                <w:color w:val="000000"/>
              </w:rPr>
              <w:t xml:space="preserve"> мочи, не содержащего латекс, объемами 1000мл, 2000мл; Т-образного сливного клапана; порта для взятия проб мочи; встроенного </w:t>
            </w:r>
            <w:proofErr w:type="spellStart"/>
            <w:r w:rsidRPr="0017547D">
              <w:rPr>
                <w:color w:val="000000"/>
              </w:rPr>
              <w:t>антирефлюксного</w:t>
            </w:r>
            <w:proofErr w:type="spellEnd"/>
            <w:r w:rsidRPr="0017547D">
              <w:rPr>
                <w:color w:val="000000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</w:t>
            </w:r>
            <w:proofErr w:type="spellStart"/>
            <w:proofErr w:type="gramStart"/>
            <w:r w:rsidRPr="0017547D">
              <w:rPr>
                <w:color w:val="000000"/>
              </w:rPr>
              <w:t>c</w:t>
            </w:r>
            <w:proofErr w:type="gramEnd"/>
            <w:r w:rsidRPr="0017547D">
              <w:rPr>
                <w:color w:val="000000"/>
              </w:rPr>
              <w:t>бора</w:t>
            </w:r>
            <w:proofErr w:type="spellEnd"/>
            <w:r w:rsidRPr="0017547D">
              <w:rPr>
                <w:color w:val="000000"/>
              </w:rPr>
              <w:t xml:space="preserve"> мочи, не содержащего латекс, объемами 1000мл, 2000мл; Т-образного сливного клапана; встроенного </w:t>
            </w:r>
            <w:proofErr w:type="spellStart"/>
            <w:r w:rsidRPr="0017547D">
              <w:rPr>
                <w:color w:val="000000"/>
              </w:rPr>
              <w:t>антирефлюксного</w:t>
            </w:r>
            <w:proofErr w:type="spellEnd"/>
            <w:r w:rsidRPr="0017547D">
              <w:rPr>
                <w:color w:val="000000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закрыт ли клапан. Дренажная трубка устойчива к перегибам. Встроенный </w:t>
            </w:r>
            <w:proofErr w:type="spellStart"/>
            <w:r w:rsidRPr="0017547D">
              <w:rPr>
                <w:color w:val="000000"/>
              </w:rPr>
              <w:t>антирефлюксный</w:t>
            </w:r>
            <w:proofErr w:type="spellEnd"/>
            <w:r w:rsidRPr="0017547D">
              <w:rPr>
                <w:color w:val="000000"/>
              </w:rPr>
              <w:t xml:space="preserve"> клапан с </w:t>
            </w:r>
            <w:proofErr w:type="gramStart"/>
            <w:r w:rsidRPr="0017547D">
              <w:rPr>
                <w:color w:val="000000"/>
              </w:rPr>
              <w:t>коническим</w:t>
            </w:r>
            <w:proofErr w:type="gramEnd"/>
            <w:r w:rsidRPr="0017547D">
              <w:rPr>
                <w:color w:val="000000"/>
              </w:rPr>
              <w:t xml:space="preserve"> коннектором предотвращает обратный заброс мочи, даже если мешок/пакет перевернут снизу вверх. Цена деления измерительной шкалы: 1000 мл – 50 мл, 2000 мл – 100 мл.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17547D" w:rsidRDefault="00467A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468,88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23444</w:t>
            </w:r>
          </w:p>
        </w:tc>
      </w:tr>
      <w:tr w:rsidR="00467AE0" w:rsidTr="002A7396">
        <w:tc>
          <w:tcPr>
            <w:tcW w:w="583" w:type="dxa"/>
          </w:tcPr>
          <w:p w:rsidR="00467AE0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812" w:type="dxa"/>
          </w:tcPr>
          <w:p w:rsidR="00467AE0" w:rsidRDefault="00467AE0">
            <w:r w:rsidRPr="0017547D">
              <w:t xml:space="preserve">Система для вливания </w:t>
            </w:r>
            <w:proofErr w:type="spellStart"/>
            <w:r w:rsidRPr="0017547D">
              <w:t>инфузионных</w:t>
            </w:r>
            <w:proofErr w:type="spellEnd"/>
            <w:r w:rsidRPr="0017547D">
              <w:t xml:space="preserve"> растворов стерильная, однократного применения с иглой</w:t>
            </w:r>
            <w:r w:rsidRPr="0017547D">
              <w:tab/>
            </w:r>
            <w:proofErr w:type="spellStart"/>
            <w:r w:rsidRPr="0017547D">
              <w:t>Инфузионная</w:t>
            </w:r>
            <w:proofErr w:type="spellEnd"/>
            <w:r w:rsidRPr="0017547D">
              <w:t xml:space="preserve"> линия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17547D" w:rsidRDefault="00467AE0" w:rsidP="000F01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118,20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5910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Жгут кровоостанавливающий эластичный полуавтоматический </w:t>
            </w:r>
            <w:r w:rsidRPr="0017547D">
              <w:rPr>
                <w:color w:val="000000"/>
              </w:rPr>
              <w:lastRenderedPageBreak/>
              <w:t>Biocare®,размерами:45х2,5см</w:t>
            </w:r>
            <w:r w:rsidRPr="0017547D">
              <w:rPr>
                <w:color w:val="000000"/>
              </w:rPr>
              <w:tab/>
              <w:t xml:space="preserve">Предназначен для ограничения циркуляции венозной крови в конечностях при проведении манипуляций, для остановки кровотечения. Выпускается двух размеров: 45х2,5см, 35х2,5см. Состоит из эластичной ленты, изготовленной из хлопка, не содержащего латекс, и безопасной удобной застежки из АВС-пластика с кнопкой быстрого расстегивания. Жгут прост в использовании и долговечен. Благодаря полуавтоматическому устройству, применение не доставляет пациенту дискомфорта и не вызывает болевых ощущений, так как нажатие на кнопку позволяет снять жгут очень </w:t>
            </w:r>
            <w:proofErr w:type="spellStart"/>
            <w:r w:rsidRPr="0017547D">
              <w:rPr>
                <w:color w:val="000000"/>
              </w:rPr>
              <w:t>быстро</w:t>
            </w:r>
            <w:proofErr w:type="gramStart"/>
            <w:r w:rsidRPr="0017547D">
              <w:rPr>
                <w:color w:val="000000"/>
              </w:rPr>
              <w:t>.С</w:t>
            </w:r>
            <w:proofErr w:type="gramEnd"/>
            <w:r w:rsidRPr="0017547D">
              <w:rPr>
                <w:color w:val="000000"/>
              </w:rPr>
              <w:t>рок</w:t>
            </w:r>
            <w:proofErr w:type="spellEnd"/>
            <w:r w:rsidRPr="0017547D">
              <w:rPr>
                <w:color w:val="000000"/>
              </w:rPr>
              <w:t xml:space="preserve"> годности 5 лет.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lastRenderedPageBreak/>
              <w:t xml:space="preserve">20 рабочих дней с даты заключения </w:t>
            </w:r>
            <w:r w:rsidRPr="00B51686">
              <w:rPr>
                <w:rStyle w:val="s0"/>
                <w:sz w:val="20"/>
                <w:szCs w:val="20"/>
                <w:lang w:val="kk-KZ"/>
              </w:rPr>
              <w:lastRenderedPageBreak/>
              <w:t>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шт</w:t>
            </w:r>
          </w:p>
        </w:tc>
        <w:tc>
          <w:tcPr>
            <w:tcW w:w="1276" w:type="dxa"/>
          </w:tcPr>
          <w:p w:rsidR="00467AE0" w:rsidRPr="0017547D" w:rsidRDefault="00467AE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547,71</w:t>
            </w:r>
          </w:p>
        </w:tc>
        <w:tc>
          <w:tcPr>
            <w:tcW w:w="992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:rsidR="00467AE0" w:rsidRPr="0017547D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27385,50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proofErr w:type="gramStart"/>
            <w:r w:rsidRPr="0017547D">
              <w:rPr>
                <w:color w:val="000000"/>
              </w:rPr>
              <w:t>Тест-полоски</w:t>
            </w:r>
            <w:proofErr w:type="gramEnd"/>
            <w:r w:rsidRPr="0017547D">
              <w:rPr>
                <w:color w:val="000000"/>
              </w:rPr>
              <w:t xml:space="preserve"> для определения концентрации общего холестерина в капиллярной крови ABK </w:t>
            </w:r>
            <w:proofErr w:type="spellStart"/>
            <w:r w:rsidRPr="0017547D">
              <w:rPr>
                <w:color w:val="000000"/>
              </w:rPr>
              <w:t>Care</w:t>
            </w:r>
            <w:proofErr w:type="spellEnd"/>
            <w:r w:rsidRPr="0017547D">
              <w:rPr>
                <w:color w:val="000000"/>
              </w:rPr>
              <w:t xml:space="preserve"> </w:t>
            </w:r>
            <w:proofErr w:type="spellStart"/>
            <w:r w:rsidRPr="0017547D">
              <w:rPr>
                <w:color w:val="000000"/>
              </w:rPr>
              <w:t>Multi</w:t>
            </w:r>
            <w:proofErr w:type="spellEnd"/>
            <w:r w:rsidRPr="0017547D">
              <w:rPr>
                <w:color w:val="000000"/>
              </w:rPr>
              <w:t xml:space="preserve"> №25</w:t>
            </w:r>
            <w:r>
              <w:rPr>
                <w:color w:val="000000"/>
                <w:lang w:val="kk-KZ"/>
              </w:rPr>
              <w:t xml:space="preserve"> с глюкометром.</w:t>
            </w:r>
            <w:r w:rsidRPr="0017547D">
              <w:rPr>
                <w:color w:val="000000"/>
              </w:rPr>
              <w:tab/>
            </w:r>
            <w:proofErr w:type="gramStart"/>
            <w:r w:rsidRPr="0017547D">
              <w:rPr>
                <w:color w:val="000000"/>
              </w:rPr>
              <w:t>Тест-полоски</w:t>
            </w:r>
            <w:proofErr w:type="gramEnd"/>
            <w:r w:rsidRPr="0017547D">
              <w:rPr>
                <w:color w:val="000000"/>
              </w:rPr>
              <w:t xml:space="preserve"> предназначены для измерения концентрации общего холестерина в капиллярной крови в клинико-диагностических лабораториях, самоконтроль. Используются совместно с </w:t>
            </w:r>
            <w:proofErr w:type="gramStart"/>
            <w:r w:rsidRPr="0017547D">
              <w:rPr>
                <w:color w:val="000000"/>
              </w:rPr>
              <w:t>Экспресс-анализатором</w:t>
            </w:r>
            <w:proofErr w:type="gramEnd"/>
            <w:r w:rsidRPr="0017547D">
              <w:rPr>
                <w:color w:val="000000"/>
              </w:rPr>
              <w:t xml:space="preserve"> концентрации глюкозы, холестерина и триглицеридов в капиллярной крови ABK </w:t>
            </w:r>
            <w:proofErr w:type="spellStart"/>
            <w:r w:rsidRPr="0017547D">
              <w:rPr>
                <w:color w:val="000000"/>
              </w:rPr>
              <w:t>Care</w:t>
            </w:r>
            <w:proofErr w:type="spellEnd"/>
            <w:r w:rsidRPr="0017547D">
              <w:rPr>
                <w:color w:val="000000"/>
              </w:rPr>
              <w:t xml:space="preserve"> </w:t>
            </w:r>
            <w:proofErr w:type="spellStart"/>
            <w:r w:rsidRPr="0017547D">
              <w:rPr>
                <w:color w:val="000000"/>
              </w:rPr>
              <w:t>Multi</w:t>
            </w:r>
            <w:proofErr w:type="spellEnd"/>
            <w:r w:rsidRPr="0017547D">
              <w:rPr>
                <w:color w:val="000000"/>
              </w:rPr>
              <w:t xml:space="preserve"> Используемый образец: Свежая капиллярная цельная кровь. Гематокрит в диапазоне: 35-50% Диапазон измерения: 130-400 мг/</w:t>
            </w:r>
            <w:proofErr w:type="spellStart"/>
            <w:r w:rsidRPr="0017547D">
              <w:rPr>
                <w:color w:val="000000"/>
              </w:rPr>
              <w:t>дл</w:t>
            </w:r>
            <w:proofErr w:type="spellEnd"/>
            <w:r w:rsidRPr="0017547D">
              <w:rPr>
                <w:color w:val="000000"/>
              </w:rPr>
              <w:t xml:space="preserve"> (3,3-10,3 </w:t>
            </w:r>
            <w:proofErr w:type="spellStart"/>
            <w:r w:rsidRPr="0017547D">
              <w:rPr>
                <w:color w:val="000000"/>
              </w:rPr>
              <w:t>ммоль</w:t>
            </w:r>
            <w:proofErr w:type="spellEnd"/>
            <w:r w:rsidRPr="0017547D">
              <w:rPr>
                <w:color w:val="000000"/>
              </w:rPr>
              <w:t>/л) Чувствительность: Минимальный измеряемый объем: 130 мг/</w:t>
            </w:r>
            <w:proofErr w:type="spellStart"/>
            <w:r w:rsidRPr="0017547D">
              <w:rPr>
                <w:color w:val="000000"/>
              </w:rPr>
              <w:t>дл</w:t>
            </w:r>
            <w:proofErr w:type="spellEnd"/>
            <w:r w:rsidRPr="0017547D">
              <w:rPr>
                <w:color w:val="000000"/>
              </w:rPr>
              <w:t xml:space="preserve"> Точность: Средняя ошибка системы по сравнению с </w:t>
            </w:r>
            <w:proofErr w:type="spellStart"/>
            <w:r w:rsidRPr="0017547D">
              <w:rPr>
                <w:color w:val="000000"/>
              </w:rPr>
              <w:t>референтным</w:t>
            </w:r>
            <w:proofErr w:type="spellEnd"/>
            <w:r w:rsidRPr="0017547D">
              <w:rPr>
                <w:color w:val="000000"/>
              </w:rPr>
              <w:t xml:space="preserve"> методом CHOP-PAP составляет &lt; 10%; Повторяемость: средняя погрешность &lt; 5%; средний коэффициент вариации = 2,14% </w:t>
            </w:r>
            <w:proofErr w:type="spellStart"/>
            <w:r w:rsidRPr="0017547D">
              <w:rPr>
                <w:color w:val="000000"/>
              </w:rPr>
              <w:t>Воспроизводимость</w:t>
            </w:r>
            <w:proofErr w:type="spellEnd"/>
            <w:r w:rsidRPr="0017547D">
              <w:rPr>
                <w:color w:val="000000"/>
              </w:rPr>
              <w:t xml:space="preserve">: средняя погрешность &lt; 5%; средний коэффициент вариации = 3,95% Среднее время для </w:t>
            </w:r>
            <w:r w:rsidRPr="0017547D">
              <w:rPr>
                <w:color w:val="000000"/>
              </w:rPr>
              <w:lastRenderedPageBreak/>
              <w:t>считывания: Около 30 сек Температурный диапазон для использования тест-полоски: 10-40</w:t>
            </w:r>
            <w:proofErr w:type="gramStart"/>
            <w:r w:rsidRPr="0017547D">
              <w:rPr>
                <w:color w:val="000000"/>
              </w:rPr>
              <w:t>⁰С</w:t>
            </w:r>
            <w:proofErr w:type="gramEnd"/>
            <w:r w:rsidRPr="0017547D">
              <w:rPr>
                <w:color w:val="000000"/>
              </w:rPr>
              <w:t xml:space="preserve"> Срок хранения после первого вскрытия: 90 дней Срок годности: 24 месяца В одной упаковке 25 штук тест-полосок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lastRenderedPageBreak/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17547D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упак</w:t>
            </w:r>
          </w:p>
        </w:tc>
        <w:tc>
          <w:tcPr>
            <w:tcW w:w="1276" w:type="dxa"/>
          </w:tcPr>
          <w:p w:rsidR="00467AE0" w:rsidRPr="006A2783" w:rsidRDefault="00467AE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8006,30</w:t>
            </w:r>
          </w:p>
        </w:tc>
        <w:tc>
          <w:tcPr>
            <w:tcW w:w="992" w:type="dxa"/>
            <w:vAlign w:val="center"/>
          </w:tcPr>
          <w:p w:rsidR="00467AE0" w:rsidRPr="006A2783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vAlign w:val="center"/>
          </w:tcPr>
          <w:p w:rsidR="00467AE0" w:rsidRPr="006A2783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240189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3812" w:type="dxa"/>
          </w:tcPr>
          <w:p w:rsidR="00467AE0" w:rsidRDefault="00467AE0" w:rsidP="001754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Вата медицинская гигроскопическая гигиеническая M-</w:t>
            </w:r>
            <w:proofErr w:type="spellStart"/>
            <w:r>
              <w:rPr>
                <w:color w:val="000000"/>
                <w:sz w:val="20"/>
                <w:szCs w:val="20"/>
              </w:rPr>
              <w:t>White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нестерильная 25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50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100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250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color w:val="000000"/>
                <w:sz w:val="20"/>
                <w:szCs w:val="20"/>
              </w:rPr>
              <w:t>, в кипах 20 кг, 30 кг, 40 кг, 50 кг</w:t>
            </w:r>
          </w:p>
          <w:p w:rsidR="00467AE0" w:rsidRDefault="00467AE0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6A2783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6A2783" w:rsidRDefault="00467AE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2700</w:t>
            </w:r>
          </w:p>
        </w:tc>
        <w:tc>
          <w:tcPr>
            <w:tcW w:w="992" w:type="dxa"/>
            <w:vAlign w:val="center"/>
          </w:tcPr>
          <w:p w:rsidR="00467AE0" w:rsidRPr="00FF77E5" w:rsidRDefault="00467AE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467AE0" w:rsidRPr="00FF77E5" w:rsidRDefault="00467AE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135000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>Бинты марлевые медицинские нестерильные, размерами 5 м х 10 см, 7 м х 14 см</w:t>
            </w:r>
            <w:r w:rsidRPr="0017547D">
              <w:rPr>
                <w:color w:val="000000"/>
              </w:rPr>
              <w:tab/>
              <w:t>7м*14см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FF77E5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FF77E5" w:rsidRDefault="00467A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992" w:type="dxa"/>
            <w:vAlign w:val="center"/>
          </w:tcPr>
          <w:p w:rsidR="00467AE0" w:rsidRPr="00FF77E5" w:rsidRDefault="00467AE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276" w:type="dxa"/>
            <w:vAlign w:val="center"/>
          </w:tcPr>
          <w:p w:rsidR="00467AE0" w:rsidRPr="00FF77E5" w:rsidRDefault="00467AE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172500</w:t>
            </w:r>
          </w:p>
        </w:tc>
      </w:tr>
      <w:tr w:rsidR="00467AE0" w:rsidTr="002A7396">
        <w:tc>
          <w:tcPr>
            <w:tcW w:w="583" w:type="dxa"/>
          </w:tcPr>
          <w:p w:rsidR="00467AE0" w:rsidRPr="00397396" w:rsidRDefault="00467AE0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812" w:type="dxa"/>
          </w:tcPr>
          <w:p w:rsidR="00467AE0" w:rsidRDefault="00467AE0">
            <w:pPr>
              <w:rPr>
                <w:color w:val="000000"/>
              </w:rPr>
            </w:pPr>
            <w:r w:rsidRPr="0017547D">
              <w:rPr>
                <w:color w:val="000000"/>
              </w:rPr>
              <w:t xml:space="preserve">Оригинальный шприц </w:t>
            </w:r>
            <w:proofErr w:type="spellStart"/>
            <w:r w:rsidRPr="0017547D">
              <w:rPr>
                <w:color w:val="000000"/>
              </w:rPr>
              <w:t>Perfusor</w:t>
            </w:r>
            <w:proofErr w:type="spellEnd"/>
            <w:r w:rsidRPr="0017547D">
              <w:rPr>
                <w:color w:val="000000"/>
              </w:rPr>
              <w:t>® (</w:t>
            </w:r>
            <w:proofErr w:type="spellStart"/>
            <w:r w:rsidRPr="0017547D">
              <w:rPr>
                <w:color w:val="000000"/>
              </w:rPr>
              <w:t>Перфузор</w:t>
            </w:r>
            <w:proofErr w:type="spellEnd"/>
            <w:r w:rsidRPr="0017547D">
              <w:rPr>
                <w:color w:val="000000"/>
              </w:rPr>
              <w:t>) объемом 50 мл с аспирационной иглой и без</w:t>
            </w:r>
          </w:p>
        </w:tc>
        <w:tc>
          <w:tcPr>
            <w:tcW w:w="1559" w:type="dxa"/>
          </w:tcPr>
          <w:p w:rsidR="00467AE0" w:rsidRDefault="00467AE0">
            <w:r w:rsidRPr="00B51686">
              <w:rPr>
                <w:rStyle w:val="s0"/>
                <w:sz w:val="20"/>
                <w:szCs w:val="20"/>
                <w:lang w:val="kk-KZ"/>
              </w:rPr>
              <w:t>20 рабочих дней с даты заключения договора</w:t>
            </w:r>
          </w:p>
        </w:tc>
        <w:tc>
          <w:tcPr>
            <w:tcW w:w="851" w:type="dxa"/>
          </w:tcPr>
          <w:p w:rsidR="00467AE0" w:rsidRPr="00FF77E5" w:rsidRDefault="00467AE0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467AE0" w:rsidRPr="00FF77E5" w:rsidRDefault="00467A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750</w:t>
            </w:r>
          </w:p>
        </w:tc>
        <w:tc>
          <w:tcPr>
            <w:tcW w:w="992" w:type="dxa"/>
            <w:vAlign w:val="center"/>
          </w:tcPr>
          <w:p w:rsidR="00467AE0" w:rsidRPr="00FF77E5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70</w:t>
            </w:r>
          </w:p>
        </w:tc>
        <w:tc>
          <w:tcPr>
            <w:tcW w:w="1276" w:type="dxa"/>
            <w:vAlign w:val="center"/>
          </w:tcPr>
          <w:p w:rsidR="00467AE0" w:rsidRPr="00FF77E5" w:rsidRDefault="00467AE0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52500</w:t>
            </w:r>
          </w:p>
        </w:tc>
      </w:tr>
      <w:bookmarkEnd w:id="1"/>
      <w:tr w:rsidR="00287E26" w:rsidTr="002A7396">
        <w:tc>
          <w:tcPr>
            <w:tcW w:w="583" w:type="dxa"/>
          </w:tcPr>
          <w:p w:rsidR="00287E26" w:rsidRDefault="00287E2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812" w:type="dxa"/>
          </w:tcPr>
          <w:p w:rsidR="00287E26" w:rsidRPr="00397396" w:rsidRDefault="00287E2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ИТОГО:</w:t>
            </w:r>
          </w:p>
        </w:tc>
        <w:tc>
          <w:tcPr>
            <w:tcW w:w="1559" w:type="dxa"/>
          </w:tcPr>
          <w:p w:rsidR="00287E26" w:rsidRPr="000F5ACD" w:rsidRDefault="00287E26">
            <w:pPr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E26" w:rsidRDefault="00287E26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87E26" w:rsidRDefault="00287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7E26" w:rsidRPr="002A7396" w:rsidRDefault="002A73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2868689,45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10</w:t>
      </w:r>
      <w:r w:rsidR="009977E9">
        <w:rPr>
          <w:rStyle w:val="s0"/>
          <w:rFonts w:eastAsia="Calibri"/>
          <w:sz w:val="20"/>
          <w:szCs w:val="20"/>
        </w:rPr>
        <w:t>.0</w:t>
      </w:r>
      <w:r w:rsidR="00397396">
        <w:rPr>
          <w:rStyle w:val="s0"/>
          <w:rFonts w:eastAsia="Calibri"/>
          <w:sz w:val="20"/>
          <w:szCs w:val="20"/>
        </w:rPr>
        <w:t>3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10</w:t>
      </w:r>
      <w:r w:rsidR="009977E9">
        <w:rPr>
          <w:rStyle w:val="s0"/>
          <w:rFonts w:eastAsia="Calibri"/>
          <w:sz w:val="20"/>
          <w:szCs w:val="20"/>
        </w:rPr>
        <w:t>.0</w:t>
      </w:r>
      <w:r w:rsidR="00397396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05" w:rsidRDefault="009A2E05">
      <w:r>
        <w:separator/>
      </w:r>
    </w:p>
  </w:endnote>
  <w:endnote w:type="continuationSeparator" w:id="0">
    <w:p w:rsidR="009A2E05" w:rsidRDefault="009A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05" w:rsidRDefault="009A2E05">
      <w:r>
        <w:separator/>
      </w:r>
    </w:p>
  </w:footnote>
  <w:footnote w:type="continuationSeparator" w:id="0">
    <w:p w:rsidR="009A2E05" w:rsidRDefault="009A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26" w:rsidRDefault="009A2E05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0D70EA"/>
    <w:rsid w:val="000F019E"/>
    <w:rsid w:val="0010162F"/>
    <w:rsid w:val="001416AD"/>
    <w:rsid w:val="0017547D"/>
    <w:rsid w:val="00196968"/>
    <w:rsid w:val="001E0374"/>
    <w:rsid w:val="00287E26"/>
    <w:rsid w:val="002A7396"/>
    <w:rsid w:val="002B0FB8"/>
    <w:rsid w:val="002E524A"/>
    <w:rsid w:val="0030136A"/>
    <w:rsid w:val="00380A66"/>
    <w:rsid w:val="00384B9D"/>
    <w:rsid w:val="00397396"/>
    <w:rsid w:val="003B29DD"/>
    <w:rsid w:val="00467AE0"/>
    <w:rsid w:val="004A178D"/>
    <w:rsid w:val="00546FDD"/>
    <w:rsid w:val="005D1342"/>
    <w:rsid w:val="005E0822"/>
    <w:rsid w:val="00622E62"/>
    <w:rsid w:val="00664407"/>
    <w:rsid w:val="006A2783"/>
    <w:rsid w:val="007006B5"/>
    <w:rsid w:val="007A6B3B"/>
    <w:rsid w:val="0088162F"/>
    <w:rsid w:val="0099366C"/>
    <w:rsid w:val="009977E9"/>
    <w:rsid w:val="009A2E05"/>
    <w:rsid w:val="00A12D30"/>
    <w:rsid w:val="00A21998"/>
    <w:rsid w:val="00A43881"/>
    <w:rsid w:val="00A45EEB"/>
    <w:rsid w:val="00AA5609"/>
    <w:rsid w:val="00B5779B"/>
    <w:rsid w:val="00BF0A85"/>
    <w:rsid w:val="00BF377E"/>
    <w:rsid w:val="00C2306C"/>
    <w:rsid w:val="00C4579D"/>
    <w:rsid w:val="00C4672A"/>
    <w:rsid w:val="00C8623C"/>
    <w:rsid w:val="00CE512D"/>
    <w:rsid w:val="00D304FF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4641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21</cp:revision>
  <dcterms:created xsi:type="dcterms:W3CDTF">2021-11-23T07:24:00Z</dcterms:created>
  <dcterms:modified xsi:type="dcterms:W3CDTF">2022-03-03T12:07:00Z</dcterms:modified>
</cp:coreProperties>
</file>